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FDC" w:rsidRDefault="00815FDC" w:rsidP="00815FDC">
      <w:pPr>
        <w:pBdr>
          <w:bottom w:val="single" w:sz="8" w:space="4" w:color="4F81BD"/>
        </w:pBdr>
        <w:spacing w:after="120"/>
        <w:jc w:val="right"/>
        <w:rPr>
          <w:b/>
          <w:smallCaps/>
          <w:spacing w:val="5"/>
          <w:kern w:val="28"/>
          <w:sz w:val="32"/>
          <w:szCs w:val="32"/>
          <w:lang w:val="bg-BG"/>
        </w:rPr>
      </w:pPr>
    </w:p>
    <w:p w:rsidR="00815FDC" w:rsidRPr="00815FDC" w:rsidRDefault="00815FDC" w:rsidP="00815FDC">
      <w:pPr>
        <w:pBdr>
          <w:bottom w:val="single" w:sz="8" w:space="4" w:color="4F81BD"/>
        </w:pBdr>
        <w:spacing w:after="120"/>
        <w:jc w:val="right"/>
        <w:rPr>
          <w:b/>
          <w:smallCaps/>
          <w:spacing w:val="5"/>
          <w:kern w:val="28"/>
          <w:sz w:val="32"/>
          <w:szCs w:val="32"/>
          <w:lang w:val="bg-BG"/>
        </w:rPr>
      </w:pPr>
    </w:p>
    <w:p w:rsidR="00815FDC" w:rsidRPr="00815FDC" w:rsidRDefault="00815FDC" w:rsidP="00815FDC">
      <w:pPr>
        <w:pBdr>
          <w:bottom w:val="single" w:sz="8" w:space="4" w:color="4F81BD"/>
        </w:pBdr>
        <w:spacing w:after="120"/>
        <w:jc w:val="right"/>
        <w:rPr>
          <w:b/>
          <w:smallCaps/>
          <w:spacing w:val="5"/>
          <w:kern w:val="28"/>
          <w:sz w:val="32"/>
          <w:szCs w:val="32"/>
          <w:lang w:val="bg-BG"/>
        </w:rPr>
      </w:pPr>
      <w:r>
        <w:rPr>
          <w:b/>
          <w:smallCaps/>
          <w:spacing w:val="5"/>
          <w:kern w:val="28"/>
          <w:sz w:val="32"/>
          <w:szCs w:val="32"/>
        </w:rPr>
        <w:t>Приложение №</w:t>
      </w:r>
      <w:r>
        <w:rPr>
          <w:b/>
          <w:smallCaps/>
          <w:spacing w:val="5"/>
          <w:kern w:val="28"/>
          <w:sz w:val="32"/>
          <w:szCs w:val="32"/>
          <w:lang w:val="bg-BG"/>
        </w:rPr>
        <w:t>3</w:t>
      </w:r>
    </w:p>
    <w:p w:rsidR="00815FDC" w:rsidRPr="004C188D" w:rsidRDefault="00815FDC" w:rsidP="00815FDC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  <w:lang w:val="bg-BG"/>
        </w:rPr>
      </w:pPr>
    </w:p>
    <w:p w:rsidR="00815FDC" w:rsidRDefault="00815FDC" w:rsidP="00815FDC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</w:rPr>
      </w:pPr>
    </w:p>
    <w:p w:rsidR="00815FDC" w:rsidRDefault="00815FDC" w:rsidP="00815FDC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</w:rPr>
      </w:pPr>
    </w:p>
    <w:p w:rsidR="00815FDC" w:rsidRPr="004C188D" w:rsidRDefault="00815FDC" w:rsidP="00815FDC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  <w:lang w:val="bg-BG"/>
        </w:rPr>
      </w:pPr>
    </w:p>
    <w:p w:rsidR="00815FDC" w:rsidRPr="004C188D" w:rsidRDefault="00815FDC" w:rsidP="00815FDC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  <w:lang w:val="bg-BG"/>
        </w:rPr>
      </w:pPr>
    </w:p>
    <w:p w:rsidR="00815FDC" w:rsidRPr="004C188D" w:rsidRDefault="00815FDC" w:rsidP="00815FDC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  <w:lang w:val="bg-BG"/>
        </w:rPr>
      </w:pPr>
    </w:p>
    <w:p w:rsidR="00815FDC" w:rsidRDefault="00815FDC" w:rsidP="00815FDC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  <w:lang w:val="bg-BG"/>
        </w:rPr>
      </w:pPr>
      <w:r>
        <w:rPr>
          <w:b/>
          <w:smallCaps/>
          <w:spacing w:val="5"/>
          <w:kern w:val="28"/>
          <w:sz w:val="32"/>
          <w:szCs w:val="32"/>
          <w:lang w:val="bg-BG"/>
        </w:rPr>
        <w:t xml:space="preserve">Анкетна карта </w:t>
      </w:r>
    </w:p>
    <w:p w:rsidR="00815FDC" w:rsidRPr="00815FDC" w:rsidRDefault="00815FDC" w:rsidP="00815FDC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  <w:lang w:val="bg-BG"/>
        </w:rPr>
      </w:pPr>
      <w:r>
        <w:rPr>
          <w:b/>
          <w:smallCaps/>
          <w:spacing w:val="5"/>
          <w:kern w:val="28"/>
          <w:sz w:val="32"/>
          <w:szCs w:val="32"/>
          <w:lang w:val="bg-BG"/>
        </w:rPr>
        <w:t>/Обобщение на получената информация и нейната полезност/</w:t>
      </w:r>
    </w:p>
    <w:p w:rsidR="00185FC7" w:rsidRPr="00596A90" w:rsidRDefault="00815FDC" w:rsidP="00815FDC">
      <w:pPr>
        <w:spacing w:after="120"/>
        <w:jc w:val="center"/>
        <w:rPr>
          <w:b/>
          <w:smallCaps/>
          <w:spacing w:val="5"/>
          <w:kern w:val="28"/>
          <w:sz w:val="32"/>
          <w:szCs w:val="32"/>
        </w:rPr>
      </w:pPr>
      <w:r w:rsidRPr="004C188D">
        <w:rPr>
          <w:rFonts w:eastAsia="Calibri"/>
          <w:i/>
          <w:lang w:val="bg-BG"/>
        </w:rPr>
        <w:t>в изпълнение на Договор № МС-199/29.10.2014 г. с предмет „</w:t>
      </w:r>
      <w:r w:rsidRPr="004C188D">
        <w:rPr>
          <w:i/>
          <w:lang w:val="bg-BG"/>
        </w:rPr>
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</w:r>
      <w:r w:rsidRPr="004C188D">
        <w:rPr>
          <w:rFonts w:eastAsia="Calibri"/>
          <w:i/>
          <w:lang w:val="bg-BG"/>
        </w:rPr>
        <w:t>, подписан между Администрация на Министерски съвет и ДЗЗД Консорциум „ИДЕИН-ФПИ-АФА”, и реализиран в рамките на проект „Подпомагане работата на Централно координационно звено”, рег. № 0105-ЦКЗ-1.1, финансиран от Оперативна програма „Техническа помощ“</w:t>
      </w:r>
    </w:p>
    <w:p w:rsidR="00185FC7" w:rsidRDefault="00185FC7" w:rsidP="00185FC7">
      <w:pPr>
        <w:pBdr>
          <w:bottom w:val="single" w:sz="8" w:space="4" w:color="4F81BD"/>
        </w:pBdr>
        <w:spacing w:after="120"/>
        <w:jc w:val="center"/>
        <w:rPr>
          <w:b/>
          <w:smallCaps/>
          <w:spacing w:val="5"/>
          <w:kern w:val="28"/>
          <w:sz w:val="32"/>
          <w:szCs w:val="32"/>
        </w:rPr>
        <w:sectPr w:rsidR="00185FC7" w:rsidSect="00185FC7">
          <w:headerReference w:type="default" r:id="rId7"/>
          <w:footerReference w:type="default" r:id="rId8"/>
          <w:headerReference w:type="first" r:id="rId9"/>
          <w:footerReference w:type="first" r:id="rId10"/>
          <w:pgSz w:w="11909" w:h="16834" w:code="9"/>
          <w:pgMar w:top="816" w:right="1440" w:bottom="1440" w:left="1440" w:header="720" w:footer="720" w:gutter="0"/>
          <w:cols w:space="720"/>
          <w:titlePg/>
          <w:docGrid w:linePitch="360"/>
        </w:sectPr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9"/>
        <w:gridCol w:w="1670"/>
        <w:gridCol w:w="1669"/>
        <w:gridCol w:w="1670"/>
        <w:gridCol w:w="1669"/>
        <w:gridCol w:w="1670"/>
        <w:gridCol w:w="1669"/>
        <w:gridCol w:w="1670"/>
        <w:gridCol w:w="1670"/>
      </w:tblGrid>
      <w:tr w:rsidR="00815FDC" w:rsidRPr="00815FDC" w:rsidTr="00815FDC">
        <w:trPr>
          <w:trHeight w:val="255"/>
          <w:tblHeader/>
        </w:trPr>
        <w:tc>
          <w:tcPr>
            <w:tcW w:w="1669" w:type="dxa"/>
            <w:shd w:val="clear" w:color="auto" w:fill="17365D" w:themeFill="text2" w:themeFillShade="BF"/>
            <w:noWrap/>
            <w:hideMark/>
          </w:tcPr>
          <w:p w:rsidR="00185FC7" w:rsidRPr="00815FDC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670" w:type="dxa"/>
            <w:shd w:val="clear" w:color="auto" w:fill="17365D" w:themeFill="text2" w:themeFillShade="BF"/>
            <w:noWrap/>
            <w:hideMark/>
          </w:tcPr>
          <w:p w:rsidR="00185FC7" w:rsidRPr="00815FDC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color w:val="FFFFFF" w:themeColor="background1"/>
                <w:sz w:val="16"/>
                <w:szCs w:val="16"/>
              </w:rPr>
            </w:pPr>
            <w:r w:rsidRPr="00815FDC">
              <w:rPr>
                <w:rFonts w:eastAsia="Times New Roman"/>
                <w:b/>
                <w:color w:val="FFFFFF" w:themeColor="background1"/>
                <w:sz w:val="16"/>
                <w:szCs w:val="16"/>
              </w:rPr>
              <w:t>ИАРА</w:t>
            </w:r>
          </w:p>
        </w:tc>
        <w:tc>
          <w:tcPr>
            <w:tcW w:w="1669" w:type="dxa"/>
            <w:shd w:val="clear" w:color="auto" w:fill="17365D" w:themeFill="text2" w:themeFillShade="BF"/>
            <w:noWrap/>
            <w:hideMark/>
          </w:tcPr>
          <w:p w:rsidR="00185FC7" w:rsidRPr="00815FDC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color w:val="FFFFFF" w:themeColor="background1"/>
                <w:sz w:val="16"/>
                <w:szCs w:val="16"/>
              </w:rPr>
            </w:pPr>
            <w:r w:rsidRPr="00815FDC">
              <w:rPr>
                <w:rFonts w:eastAsia="Times New Roman"/>
                <w:b/>
                <w:color w:val="FFFFFF" w:themeColor="background1"/>
                <w:sz w:val="16"/>
                <w:szCs w:val="16"/>
              </w:rPr>
              <w:t>МОН</w:t>
            </w:r>
          </w:p>
        </w:tc>
        <w:tc>
          <w:tcPr>
            <w:tcW w:w="1670" w:type="dxa"/>
            <w:shd w:val="clear" w:color="auto" w:fill="17365D" w:themeFill="text2" w:themeFillShade="BF"/>
            <w:noWrap/>
            <w:hideMark/>
          </w:tcPr>
          <w:p w:rsidR="00185FC7" w:rsidRPr="00815FDC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color w:val="FFFFFF" w:themeColor="background1"/>
                <w:sz w:val="16"/>
                <w:szCs w:val="16"/>
              </w:rPr>
            </w:pPr>
            <w:r w:rsidRPr="00815FDC">
              <w:rPr>
                <w:rFonts w:eastAsia="Times New Roman"/>
                <w:b/>
                <w:color w:val="FFFFFF" w:themeColor="background1"/>
                <w:sz w:val="16"/>
                <w:szCs w:val="16"/>
              </w:rPr>
              <w:t>МТСП</w:t>
            </w:r>
          </w:p>
        </w:tc>
        <w:tc>
          <w:tcPr>
            <w:tcW w:w="1669" w:type="dxa"/>
            <w:shd w:val="clear" w:color="auto" w:fill="17365D" w:themeFill="text2" w:themeFillShade="BF"/>
            <w:noWrap/>
            <w:hideMark/>
          </w:tcPr>
          <w:p w:rsidR="00185FC7" w:rsidRPr="00815FDC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color w:val="FFFFFF" w:themeColor="background1"/>
                <w:sz w:val="16"/>
                <w:szCs w:val="16"/>
              </w:rPr>
            </w:pPr>
            <w:r w:rsidRPr="00815FDC">
              <w:rPr>
                <w:rFonts w:eastAsia="Times New Roman"/>
                <w:b/>
                <w:color w:val="FFFFFF" w:themeColor="background1"/>
                <w:sz w:val="16"/>
                <w:szCs w:val="16"/>
              </w:rPr>
              <w:t>МТИТС</w:t>
            </w:r>
          </w:p>
        </w:tc>
        <w:tc>
          <w:tcPr>
            <w:tcW w:w="1670" w:type="dxa"/>
            <w:shd w:val="clear" w:color="auto" w:fill="17365D" w:themeFill="text2" w:themeFillShade="BF"/>
            <w:noWrap/>
            <w:hideMark/>
          </w:tcPr>
          <w:p w:rsidR="00185FC7" w:rsidRPr="00815FDC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color w:val="FFFFFF" w:themeColor="background1"/>
                <w:sz w:val="16"/>
                <w:szCs w:val="16"/>
              </w:rPr>
            </w:pPr>
            <w:r w:rsidRPr="00815FDC">
              <w:rPr>
                <w:rFonts w:eastAsia="Times New Roman"/>
                <w:b/>
                <w:color w:val="FFFFFF" w:themeColor="background1"/>
                <w:sz w:val="16"/>
                <w:szCs w:val="16"/>
              </w:rPr>
              <w:t>МОСВ</w:t>
            </w:r>
          </w:p>
        </w:tc>
        <w:tc>
          <w:tcPr>
            <w:tcW w:w="1669" w:type="dxa"/>
            <w:shd w:val="clear" w:color="auto" w:fill="17365D" w:themeFill="text2" w:themeFillShade="BF"/>
            <w:noWrap/>
            <w:hideMark/>
          </w:tcPr>
          <w:p w:rsidR="00185FC7" w:rsidRPr="00815FDC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color w:val="FFFFFF" w:themeColor="background1"/>
                <w:sz w:val="16"/>
                <w:szCs w:val="16"/>
              </w:rPr>
            </w:pPr>
            <w:r w:rsidRPr="00815FDC">
              <w:rPr>
                <w:rFonts w:eastAsia="Times New Roman"/>
                <w:b/>
                <w:color w:val="FFFFFF" w:themeColor="background1"/>
                <w:sz w:val="16"/>
                <w:szCs w:val="16"/>
              </w:rPr>
              <w:t>МРР</w:t>
            </w:r>
          </w:p>
        </w:tc>
        <w:tc>
          <w:tcPr>
            <w:tcW w:w="1670" w:type="dxa"/>
            <w:shd w:val="clear" w:color="auto" w:fill="17365D" w:themeFill="text2" w:themeFillShade="BF"/>
            <w:noWrap/>
            <w:hideMark/>
          </w:tcPr>
          <w:p w:rsidR="00185FC7" w:rsidRPr="00815FDC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color w:val="FFFFFF" w:themeColor="background1"/>
                <w:sz w:val="16"/>
                <w:szCs w:val="16"/>
              </w:rPr>
            </w:pPr>
            <w:r w:rsidRPr="00815FDC">
              <w:rPr>
                <w:rFonts w:eastAsia="Times New Roman"/>
                <w:b/>
                <w:color w:val="FFFFFF" w:themeColor="background1"/>
                <w:sz w:val="16"/>
                <w:szCs w:val="16"/>
              </w:rPr>
              <w:t>АИКБ</w:t>
            </w:r>
          </w:p>
        </w:tc>
        <w:tc>
          <w:tcPr>
            <w:tcW w:w="1670" w:type="dxa"/>
            <w:shd w:val="clear" w:color="auto" w:fill="17365D" w:themeFill="text2" w:themeFillShade="BF"/>
            <w:noWrap/>
            <w:hideMark/>
          </w:tcPr>
          <w:p w:rsidR="00185FC7" w:rsidRPr="00815FDC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color w:val="FFFFFF" w:themeColor="background1"/>
                <w:sz w:val="16"/>
                <w:szCs w:val="16"/>
              </w:rPr>
            </w:pPr>
            <w:r w:rsidRPr="00815FDC">
              <w:rPr>
                <w:rFonts w:eastAsia="Times New Roman"/>
                <w:b/>
                <w:color w:val="FFFFFF" w:themeColor="background1"/>
                <w:sz w:val="16"/>
                <w:szCs w:val="16"/>
              </w:rPr>
              <w:t>МИ</w:t>
            </w:r>
          </w:p>
        </w:tc>
      </w:tr>
      <w:tr w:rsidR="00185FC7" w:rsidRPr="00185FC7" w:rsidTr="00815FDC">
        <w:trPr>
          <w:trHeight w:val="2100"/>
        </w:trPr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1. Считате ли, че дефинираното съдържание (описание) на посочените в приложение 1 типични дейности в контекста на оперативните програми отговаря на Вашето разбиране? Ако не – моля, посочете какви корекции и допълнения трябва да се направят според Вас. Отбележете със знак √ дейностите (в колоната дейност), които са типични за оперативните програми, посочени по-горе.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За всички дейности е посочено с думи -да, но отметка √ е поставена само в някои клетки. Да се уточни какво е имал предвид УО.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44765B" w:rsidRDefault="0044765B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ок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</w:tr>
      <w:tr w:rsidR="00185FC7" w:rsidRPr="00185FC7" w:rsidTr="00815FDC">
        <w:trPr>
          <w:trHeight w:val="915"/>
        </w:trPr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2. Посочете Вашето разбиране за съдържанието на дейността по организация и управление в контекста на ОП, за които отговаряте / работите?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</w:tr>
      <w:tr w:rsidR="00185FC7" w:rsidRPr="00185FC7" w:rsidTr="00815FDC">
        <w:trPr>
          <w:trHeight w:val="2238"/>
        </w:trPr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3. Моля, посочете според Вашето разбиране дали посочените по-долу варианти за остойностяване (калкулационни единици) по видове дейности са подходящи, като маркирате с да Вашето предложение?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br/>
              <w:t>Забележка: За всяка дейност следва да се посочи само един приемлив вариант на остойностяване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Въпреки изричното изискване да се посочи само един </w:t>
            </w:r>
            <w:r w:rsidRPr="006E09D9">
              <w:rPr>
                <w:rFonts w:eastAsia="Times New Roman"/>
                <w:color w:val="000000"/>
                <w:sz w:val="16"/>
                <w:szCs w:val="16"/>
              </w:rPr>
              <w:t>отговор</w:t>
            </w:r>
            <w:r w:rsidR="006E09D9" w:rsidRPr="006E09D9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="00D15F31" w:rsidRPr="006E09D9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6E09D9">
              <w:rPr>
                <w:rFonts w:eastAsia="Times New Roman"/>
                <w:color w:val="000000"/>
                <w:sz w:val="16"/>
                <w:szCs w:val="16"/>
              </w:rPr>
              <w:t>искат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остойностяване и по двата начина, заявено в предходен коментар. Не са вникнали във въпроса.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8E45D7" w:rsidRDefault="008E45D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ок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85FC7">
              <w:rPr>
                <w:rFonts w:eastAsia="Times New Roman"/>
                <w:sz w:val="16"/>
                <w:szCs w:val="16"/>
              </w:rPr>
              <w:t>ок</w:t>
            </w:r>
          </w:p>
        </w:tc>
      </w:tr>
      <w:tr w:rsidR="00185FC7" w:rsidRPr="00185FC7" w:rsidTr="00815FDC">
        <w:trPr>
          <w:trHeight w:val="1200"/>
        </w:trPr>
        <w:tc>
          <w:tcPr>
            <w:tcW w:w="1669" w:type="dxa"/>
            <w:shd w:val="clear" w:color="auto" w:fill="auto"/>
            <w:hideMark/>
          </w:tcPr>
          <w:p w:rsidR="00185FC7" w:rsidRPr="00983949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4. Разполагате ли с налична сводирана и обработена информация за програмен период 2007 – 2013 </w:t>
            </w:r>
            <w:proofErr w:type="gramStart"/>
            <w:r w:rsidRPr="00185FC7">
              <w:rPr>
                <w:rFonts w:eastAsia="Times New Roman"/>
                <w:color w:val="000000"/>
                <w:sz w:val="16"/>
                <w:szCs w:val="16"/>
              </w:rPr>
              <w:t>г.,</w:t>
            </w:r>
            <w:proofErr w:type="gramEnd"/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която е съотносима за петнадесетте типични дейности </w:t>
            </w:r>
            <w:r w:rsidRPr="00983949">
              <w:rPr>
                <w:rFonts w:eastAsia="Times New Roman"/>
                <w:color w:val="000000"/>
                <w:sz w:val="16"/>
                <w:szCs w:val="16"/>
              </w:rPr>
              <w:t>и за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="00983949">
              <w:rPr>
                <w:rFonts w:eastAsia="Times New Roman"/>
                <w:color w:val="000000"/>
                <w:sz w:val="16"/>
                <w:szCs w:val="16"/>
                <w:lang w:val="bg-BG"/>
              </w:rPr>
              <w:t>дейнастта по организация и управление, съдържаща, както натурални, така и стойностни показатели.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Не разполагат с </w:t>
            </w:r>
            <w:r w:rsidR="0044765B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Не разполагат с </w:t>
            </w:r>
            <w:r w:rsidR="0044765B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обобщена и сводирана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 разполагат с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 разполагат с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 разполагат с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 разполагат с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A509E" w:rsidRDefault="001A509E" w:rsidP="001A509E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 xml:space="preserve">Обещано </w:t>
            </w: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предоставяне на информация в срок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д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о </w:t>
            </w: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1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3.02.2015</w:t>
            </w: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г., което не е изпълнено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Няма отговор</w:t>
            </w:r>
          </w:p>
        </w:tc>
      </w:tr>
      <w:tr w:rsidR="00185FC7" w:rsidRPr="00185FC7" w:rsidTr="00815FDC">
        <w:trPr>
          <w:trHeight w:val="1200"/>
        </w:trPr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7. Дейност 1 - Организиране на обучения и семинари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нетипична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</w:tr>
      <w:tr w:rsidR="00185FC7" w:rsidRPr="00185FC7" w:rsidTr="00815FDC">
        <w:trPr>
          <w:trHeight w:val="1104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Отговори на въпроси в секцията по дейност 1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44765B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Не поддържат информация по отношение на средният брой хорариум часове за програмен период 2007 – 2013 г. по видове обучения; </w:t>
            </w:r>
            <w:r w:rsidR="00C732A0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акъв е средният брой часове за подготовка, администриране и приключване на обученията за програмен период 2007 – 2013 г. по видове обучени; експерти обичайно ангажирани с подготовката, администрирането и приключването на събитията; средният брой на обучаваните в едно обучение по видове обучения; средното възнаграждение на екипа по организация и администриране на обучението; какъв е усредненият процент на дела на разхода за лекторското възнаграждение спрямо всички останали разходи за обучението по видове обучения ;</w:t>
            </w:r>
            <w:r w:rsidR="000462D9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="00C732A0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акъв е усредненият дял (процент) от общия обем на обученията, които се организират извън </w:t>
            </w:r>
            <w:r w:rsidR="000462D9">
              <w:rPr>
                <w:rFonts w:eastAsia="Times New Roman"/>
                <w:color w:val="000000"/>
                <w:sz w:val="16"/>
                <w:szCs w:val="16"/>
              </w:rPr>
              <w:t>населеното място на обучаваните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;</w:t>
            </w:r>
            <w:r w:rsidR="000462D9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="00C732A0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епреките разходи под формата на режийни разходи включвани ли са в разходите за обучението по проекта;</w:t>
            </w:r>
            <w:r w:rsidR="000462D9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="00C732A0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акъв е усредненият дял (процент) на обученията, в които лекторите са чуждестранни лица</w:t>
            </w:r>
            <w:r w:rsidR="0044765B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– не поддържат информация по всички зададени въпроси.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Не поддържат информация  </w:t>
            </w:r>
            <w:r w:rsidR="000462D9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по отношение на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средното възнаграждение на екипа по организация и администриране на обучението; какви експерти обичайно са ангажирани с подготовката, администрирането и приключването на събития; </w:t>
            </w:r>
            <w:r w:rsidR="000462D9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акъв е средният брой на обучаваните в едно обучение по видове обучения;</w:t>
            </w:r>
            <w:r w:rsidR="00C732A0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какъв е усредненият процент на дела на разхода за лекторското възнаграждение спрямо всички останали разходи з</w:t>
            </w:r>
            <w:r w:rsidR="00C732A0">
              <w:rPr>
                <w:rFonts w:eastAsia="Times New Roman"/>
                <w:color w:val="000000"/>
                <w:sz w:val="16"/>
                <w:szCs w:val="16"/>
              </w:rPr>
              <w:t>а обучението по видове обучения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;</w:t>
            </w:r>
            <w:r w:rsidR="00C732A0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к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акъв е усредненият дял (процент) от общия обем на обученията, които се организират извън н</w:t>
            </w:r>
            <w:r w:rsidR="00C732A0">
              <w:rPr>
                <w:rFonts w:eastAsia="Times New Roman"/>
                <w:color w:val="000000"/>
                <w:sz w:val="16"/>
                <w:szCs w:val="16"/>
              </w:rPr>
              <w:t>аселеното място на обучаваните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;</w:t>
            </w:r>
            <w:r w:rsidR="00C732A0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к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акъв е усредненият дял (процент) на обученията, в които лекторите са чуждестранни лица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въпреки, че обученията са посочени като типична дейност няма отговор на нито един от въпросите в секцията за обучения</w:t>
            </w:r>
          </w:p>
        </w:tc>
      </w:tr>
      <w:tr w:rsidR="00185FC7" w:rsidRPr="00185FC7" w:rsidTr="00815FDC">
        <w:trPr>
          <w:trHeight w:val="810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8.</w:t>
            </w:r>
            <w:r w:rsidR="0028245B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Дейност 2 - Организиране на конгреси и други подобни мероприятия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нетипична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</w:tr>
      <w:tr w:rsidR="00185FC7" w:rsidRPr="00185FC7" w:rsidTr="00815FDC">
        <w:trPr>
          <w:trHeight w:val="127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Отговори на въпроси в секцията по дейност 2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въпреки, че дейността е посочена като типична</w:t>
            </w:r>
            <w:r w:rsidR="0028245B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на почти всички въпорси е отговорено, че не поддържат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въпреки, че дейността е посочена като типична</w:t>
            </w:r>
            <w:r w:rsidR="0028245B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на почти всички въпорси е отговорено, че не поддържат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815FDC" w:rsidRDefault="00815FDC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В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ъпреки, че дейността е посочена като типична няма отговор на нито един от в</w:t>
            </w:r>
            <w:r>
              <w:rPr>
                <w:rFonts w:eastAsia="Times New Roman"/>
                <w:color w:val="000000"/>
                <w:sz w:val="16"/>
                <w:szCs w:val="16"/>
              </w:rPr>
              <w:t>ъпросите в секцията нямат инфо.</w:t>
            </w:r>
          </w:p>
        </w:tc>
      </w:tr>
      <w:tr w:rsidR="00185FC7" w:rsidRPr="00185FC7" w:rsidTr="00815FDC">
        <w:trPr>
          <w:trHeight w:val="25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9.Дейност 3 - Организиране на информационни кампании/събития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</w:tr>
      <w:tr w:rsidR="00185FC7" w:rsidRPr="00185FC7" w:rsidTr="00815FDC">
        <w:trPr>
          <w:trHeight w:val="1560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Отговори на въпроси в секцията по дейност 3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815FDC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В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ъпреки, че дейността е посочена като типична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на почти всички въпорси е отговорено, че не поддържат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815FDC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В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ъпреки, че дейността е посочена като типична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на почти всички въпорси е отговорено, че не поддържат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742C6F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  <w:r w:rsidR="00742C6F">
              <w:rPr>
                <w:rFonts w:eastAsia="Times New Roman"/>
                <w:color w:val="000000"/>
                <w:sz w:val="16"/>
                <w:szCs w:val="16"/>
                <w:lang w:val="bg-BG"/>
              </w:rPr>
              <w:t>, но не разполагат с информация за относителен дял на режийните разходи в едно събитие.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815FDC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В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ъпреки, че дейността е посочена като типична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за техническа помощ няма отговор на нито един от въпросите в секцията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815FDC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В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ъпреки, че дейността е посочена като типична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няма отговор на нито един от въпросите в секцията - информация само от бюджетите, които са предоставени</w:t>
            </w:r>
          </w:p>
        </w:tc>
      </w:tr>
      <w:tr w:rsidR="00185FC7" w:rsidRPr="00185FC7" w:rsidTr="00815FDC">
        <w:trPr>
          <w:trHeight w:val="39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10. Дейност 4 - Подготовка и провеждане на обществени поръчки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</w:tr>
      <w:tr w:rsidR="00185FC7" w:rsidRPr="00185FC7" w:rsidTr="00815FDC">
        <w:trPr>
          <w:trHeight w:val="1470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Отговори на въпроси в секцията по дейност 4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44765B" w:rsidRDefault="0044765B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Има полезна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E7B45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Няма отговор н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а</w:t>
            </w: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въпроса за наблюдаемо възнаграждение 2014-2015 г. и Усреднени ставки за програмен период 2007 – 2013 г. 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040AFA" w:rsidRDefault="00040AFA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Не е даден отговор на всички въпроси, поради факта, че не поддържат информация.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E7B45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Няма отговор н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а</w:t>
            </w: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въпроса за наблюдаемо възнаграждение 2014-2015 г. и Усреднени ставки за програмен период 2007 – 2013 г. 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Няма отговор н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>а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въпроса за наблюдаемо възнаграждение 2014-2015 г. и Усреднени ставки за програмен период 2007 – 2013 </w:t>
            </w:r>
            <w:proofErr w:type="gramStart"/>
            <w:r w:rsidRPr="00185FC7">
              <w:rPr>
                <w:rFonts w:eastAsia="Times New Roman"/>
                <w:color w:val="000000"/>
                <w:sz w:val="16"/>
                <w:szCs w:val="16"/>
              </w:rPr>
              <w:t>г.</w:t>
            </w:r>
            <w:r w:rsidR="008E45D7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proofErr w:type="gramEnd"/>
            <w:r w:rsidR="008E45D7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защото дейностите са били превъзлагани и не се поддържа информация за извършена работа от собствени експерти.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815FDC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Д</w:t>
            </w:r>
            <w:r w:rsidR="001E7B45">
              <w:rPr>
                <w:rFonts w:eastAsia="Times New Roman"/>
                <w:color w:val="000000"/>
                <w:sz w:val="16"/>
                <w:szCs w:val="16"/>
              </w:rPr>
              <w:t>ейността е по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сочена като типична, но не са посочени типични експерти - коментар не са посочени коректно експертите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</w:tr>
      <w:tr w:rsidR="00185FC7" w:rsidRPr="00185FC7" w:rsidTr="00815FDC">
        <w:trPr>
          <w:trHeight w:val="25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11. Дейност 5 - Иновации, научна и развойна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44765B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не</w:t>
            </w:r>
            <w:r w:rsidR="00185FC7"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</w:tr>
      <w:tr w:rsidR="00185FC7" w:rsidRPr="00185FC7" w:rsidTr="00815FDC">
        <w:trPr>
          <w:trHeight w:val="1140"/>
        </w:trPr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11.1. Посочете по Ваша преценка обичайни примери на дейности от този тип по проекти с участие на собствен персонал на бенефициента, за които считате, че е уместно стандартизиране на база часови ставки?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815FDC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В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ъпреки, че е посочена като нетипична дейност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има попълнена полезна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44765B" w:rsidRDefault="0044765B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Има полезна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44765B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Дейността е посочена като типична, но не е даден отговор на въпроса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</w:tr>
      <w:tr w:rsidR="00185FC7" w:rsidRPr="00185FC7" w:rsidTr="00815FDC">
        <w:trPr>
          <w:trHeight w:val="229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въпроси 11.3, 11.4 и 11.5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815FDC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В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ъпреки, че е посочена като нетипична дейност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има попълнена полезна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 е даден отговор на въпроса за типичните експерти,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мнение дали е подходящо стандартизирането на часовите ставки, наблюдаемо възнаграждение 2014 / 2015 г.и усреднени ставки за програмен период 2007 – 2013 г.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44765B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863136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 е даден отговор на въпроса за типичните експерти,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мнение дали е подходящо стандартизирането на часовите ставки, наблюдаемо възнаграждение 2014 / 2015 г.и усреднени ставки за програмен период 2007 – 2013 г.</w:t>
            </w:r>
            <w:r w:rsidR="00863136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– отговорът е, че не поддържат такава информация.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</w:tr>
      <w:tr w:rsidR="00185FC7" w:rsidRPr="00185FC7" w:rsidTr="00815FDC">
        <w:trPr>
          <w:trHeight w:val="25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12. Дейност 6 - Комуникация и IT услуги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</w:tr>
      <w:tr w:rsidR="00185FC7" w:rsidRPr="00185FC7" w:rsidTr="00815FDC">
        <w:trPr>
          <w:trHeight w:val="229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Отговори на въпроси в секцията по дейност 6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815FDC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В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ъпреки, че е посочена като нетипична дейност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има попълнена полезна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815FDC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В</w:t>
            </w:r>
            <w:bookmarkStart w:id="0" w:name="_GoBack"/>
            <w:bookmarkEnd w:id="0"/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ъпреки, че е посочена като нетипична дейност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има попълнена полезна информация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26702E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 е даден отговор на въпроса за типичните експерти,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мнение дали е подходящо стандартизирането на часовите ставки, наблюдаемо възнаграждение 2014 / 2015 г.и усреднени ставки за програмен период 2007 – 2013 г.</w:t>
            </w:r>
            <w:r w:rsidR="0026702E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– не поддържат такава информация.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 е даден отговор на въпроса за  наблюдаемо възнаграждение 2014 / 2015 г.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и усреднени ставки за програмен период 2007 – 2013 г.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</w:tr>
      <w:tr w:rsidR="00185FC7" w:rsidRPr="00185FC7" w:rsidTr="00815FDC">
        <w:trPr>
          <w:trHeight w:val="510"/>
        </w:trPr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Дейност 7 - Прегледи на регулаторни режими, нормативна уредба и добри практики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</w:tr>
      <w:tr w:rsidR="00185FC7" w:rsidRPr="00185FC7" w:rsidTr="00815FDC">
        <w:trPr>
          <w:trHeight w:val="202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Отговори на въпроси в секцията по дейност 7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815FDC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В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ъпреки, че е посочена като нетипична дейност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има попълнена полезна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815FDC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В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ъпреки, че е посочена като нетипична дейност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има попълнена полезна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617AB1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Не е даден отговор на въпроса </w:t>
            </w:r>
            <w:proofErr w:type="gramStart"/>
            <w:r w:rsidRPr="00185FC7">
              <w:rPr>
                <w:rFonts w:eastAsia="Times New Roman"/>
                <w:color w:val="000000"/>
                <w:sz w:val="16"/>
                <w:szCs w:val="16"/>
              </w:rPr>
              <w:t>за  наблюдаемо</w:t>
            </w:r>
            <w:proofErr w:type="gramEnd"/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възнаграждение 2014 / 2015 г.и усреднени ставки за програмен период 2007 – 2013 г.</w:t>
            </w:r>
            <w:r w:rsidR="00617AB1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Посочени са типичните експерти.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26702E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Дейността е посочена като типична, но не е даден нито един отговор на въпросите от секцията</w:t>
            </w:r>
            <w:r w:rsidR="0026702E">
              <w:rPr>
                <w:rFonts w:eastAsia="Times New Roman"/>
                <w:color w:val="000000"/>
                <w:sz w:val="16"/>
                <w:szCs w:val="16"/>
                <w:lang w:val="bg-BG"/>
              </w:rPr>
              <w:t>, защото не поддържат такава информация.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 е даден отговор на въпроса за  наблюдаемо възнаграждение 2014 / 2015 г.и усреднени ставки за програмен период 2007 – 2013 г.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E70A65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Не е даден отговор на въпроса </w:t>
            </w:r>
            <w:proofErr w:type="gramStart"/>
            <w:r w:rsidRPr="00185FC7">
              <w:rPr>
                <w:rFonts w:eastAsia="Times New Roman"/>
                <w:color w:val="000000"/>
                <w:sz w:val="16"/>
                <w:szCs w:val="16"/>
              </w:rPr>
              <w:t>за  наблюдаемо</w:t>
            </w:r>
            <w:proofErr w:type="gramEnd"/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възнаграждение 2014 / 2015 г.и усреднени ставки за програмен период 2007 – 2013 г.</w:t>
            </w:r>
            <w:r w:rsidR="00E70A65">
              <w:rPr>
                <w:rFonts w:eastAsia="Times New Roman"/>
                <w:color w:val="000000"/>
                <w:sz w:val="16"/>
                <w:szCs w:val="16"/>
                <w:lang w:val="bg-BG"/>
              </w:rPr>
              <w:t>, защото дейностите са били превъзлагани и не се поддържа такава информация.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</w:tr>
      <w:tr w:rsidR="00185FC7" w:rsidRPr="00185FC7" w:rsidTr="00815FDC">
        <w:trPr>
          <w:trHeight w:val="25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Дейност 8  Социални и здравни услуги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</w:tr>
      <w:tr w:rsidR="00185FC7" w:rsidRPr="00185FC7" w:rsidTr="00815FDC">
        <w:trPr>
          <w:trHeight w:val="1530"/>
        </w:trPr>
        <w:tc>
          <w:tcPr>
            <w:tcW w:w="1669" w:type="dxa"/>
            <w:shd w:val="clear" w:color="auto" w:fill="auto"/>
            <w:hideMark/>
          </w:tcPr>
          <w:p w:rsidR="00185FC7" w:rsidRPr="001E7B45" w:rsidRDefault="00A8650D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14.1. 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Посочете по Ваша преценка дейностите от този тип с участие на собствен персонал на бенефициента по Вашата оперативна програма, за които считате</w:t>
            </w:r>
            <w:r w:rsidR="001E7B45">
              <w:rPr>
                <w:rFonts w:eastAsia="Times New Roman"/>
                <w:color w:val="000000"/>
                <w:sz w:val="16"/>
                <w:szCs w:val="16"/>
              </w:rPr>
              <w:t>, че е уместно стандартизиране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. </w:t>
            </w:r>
            <w:r w:rsidR="00185FC7" w:rsidRP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>Моля посочете за кои поддейности Вашата преценка е калкулационната единица да бъде услуга на едно лице и за кои поддейности - на база часова ставка по тип експерт.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Дейността е типична единствено за този УО, а не става ясно кои поддейности счита, че е уместно да бъдат стандартизирани и каква да е калкулационната единица.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E7B45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Дейността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е посочена като типична, но няма отговори на въпросите в секцията.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</w:tr>
      <w:tr w:rsidR="00185FC7" w:rsidRPr="00185FC7" w:rsidTr="00815FDC">
        <w:trPr>
          <w:trHeight w:val="127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Други отговори на въпорси в секция 8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815FDC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В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ъпреки, че е посочена като нетипична дейност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има попълнена полезна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E7B45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Посочени са типични експерти, но няма отговор на въпроса дали стандартизирането на часови ставки е полезно.</w:t>
            </w:r>
            <w:r w:rsid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E7B45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Не е даден отговор на въпроса за  наблюдаемо възнаграждение 2014 / 2015 г.и усреднени ставки за програмен период 2007 – 2013 г.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E7B45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Дейността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е посочена като типична, но няма отговори на въпросите в секцията.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</w:tr>
      <w:tr w:rsidR="00185FC7" w:rsidRPr="00185FC7" w:rsidTr="00815FDC">
        <w:trPr>
          <w:trHeight w:val="25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15.Дейност 9 – Услуги по професионално и кариерно консултиране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</w:tr>
      <w:tr w:rsidR="00185FC7" w:rsidRPr="00185FC7" w:rsidTr="00815FDC">
        <w:trPr>
          <w:trHeight w:val="1530"/>
        </w:trPr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15.2. Считате ли, че материалните разходи за осъществяване на тази дейност са пренебрежими Да / Не. Ако не, моля посочете конкретните поддейности, за които считате, че в стандартните разходи следва да се предвидят и материални разходи (разходите по издръжката на звеното / центъра, който извършва услугата, в т.ч. режийни разноски, консумативи, оборудване, наем и др.пoдобни)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Отговор "не", но не е дадена допълнителна инфо</w:t>
            </w:r>
            <w:r w:rsidR="00814176">
              <w:rPr>
                <w:rFonts w:eastAsia="Times New Roman"/>
                <w:color w:val="000000"/>
                <w:sz w:val="16"/>
                <w:szCs w:val="16"/>
              </w:rPr>
              <w:t>рмация за поддейностите, в коит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о</w:t>
            </w:r>
            <w:r w:rsidR="00814176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да се включат</w:t>
            </w:r>
            <w:r w:rsidR="00F6406A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материални разходи.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Отговор "не", но не е дадена допълнителна инфор</w:t>
            </w:r>
            <w:r w:rsidR="00F6406A">
              <w:rPr>
                <w:rFonts w:eastAsia="Times New Roman"/>
                <w:color w:val="000000"/>
                <w:sz w:val="16"/>
                <w:szCs w:val="16"/>
              </w:rPr>
              <w:t>мация за поддейностите, в коит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о</w:t>
            </w:r>
            <w:r w:rsidR="00F6406A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да се включат</w:t>
            </w:r>
            <w:r w:rsidR="00F6406A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материални разходи.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</w:tr>
      <w:tr w:rsidR="00185FC7" w:rsidRPr="00185FC7" w:rsidTr="00815FDC">
        <w:trPr>
          <w:trHeight w:val="1560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Други отговори на въпорси в секция 9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7861CA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 xml:space="preserve">Не </w:t>
            </w: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поддържат информация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за  наблюдаемо възнаграждение 2014 / 2015 г.и усреднени ставки за програмен период 2007 – 2013 г.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AA12E3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В общата част на анкетата е посочено, че предпочитана калкулационна единица е стойност </w:t>
            </w:r>
            <w:r w:rsidR="00AA12E3">
              <w:rPr>
                <w:rFonts w:eastAsia="Times New Roman"/>
                <w:color w:val="000000"/>
                <w:sz w:val="16"/>
                <w:szCs w:val="16"/>
              </w:rPr>
              <w:t xml:space="preserve">на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един час консултиране. В секцията обаче не е отговорено на въпроса, за кои видове услуги тази калкулационна единица е уместно да се приложи.</w:t>
            </w:r>
            <w:r w:rsidR="00AA12E3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AA12E3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Не е даден отговор на въпроса за  наблюдаемо възнаграждение 2014 / 2015 г.и усреднени ставки за програмен период 2007 – 2013 г.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</w:tr>
      <w:tr w:rsidR="00185FC7" w:rsidRPr="00185FC7" w:rsidTr="00815FDC">
        <w:trPr>
          <w:trHeight w:val="285"/>
        </w:trPr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16.Дейност 10 - Събиране на данни, проучване, анализ и изследване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</w:tr>
      <w:tr w:rsidR="00185FC7" w:rsidRPr="00185FC7" w:rsidTr="00815FDC">
        <w:trPr>
          <w:trHeight w:val="1800"/>
        </w:trPr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16.2. Считате ли, че материалните разходи за осъществяване на тази дейност са пренебрежими</w:t>
            </w:r>
            <w:r w:rsidRPr="00185FC7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 xml:space="preserve"> Да / Не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.  Ако не, моля посочете по Ваша преценка кои разходи следва да се предвидят в стандартните материални разходи (разходите по издръжката на звеното / центъра, който извършва услугата, в т.ч. режийни разноски, консумативи, оборудване, наем, разходи за покупка на база данни и др.</w:t>
            </w:r>
            <w:r w:rsidR="00123235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подобни)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Отговор "не", но не е дадена допълнителна инфо</w:t>
            </w:r>
            <w:r w:rsidR="00AA12E3">
              <w:rPr>
                <w:rFonts w:eastAsia="Times New Roman"/>
                <w:color w:val="000000"/>
                <w:sz w:val="16"/>
                <w:szCs w:val="16"/>
              </w:rPr>
              <w:t>рмация за поддейностите, в коит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о</w:t>
            </w:r>
            <w:r w:rsidR="00AA12E3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да се включат</w:t>
            </w:r>
            <w:r w:rsidR="00AA12E3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материални разходи.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 е посочен отговор на въпроса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</w:tr>
      <w:tr w:rsidR="00185FC7" w:rsidRPr="00185FC7" w:rsidTr="00815FDC">
        <w:trPr>
          <w:trHeight w:val="2096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Отговори на въпроси в секцията по дейност 10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 са посочили дейността като типична, но са отговорили на въпросите в секцията, както и са посочили предпочитан начин на остойностяване</w:t>
            </w:r>
            <w:r w:rsidR="000E2455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в общата част. 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0E2455" w:rsidRDefault="00DB2B09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Не поддържат информация </w:t>
            </w:r>
            <w:r w:rsidR="00185FC7" w:rsidRPr="000E2455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за  наблюдаемо възнаграждение 2014 / 2015 г.</w:t>
            </w:r>
            <w:r w:rsidR="000E2455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="00185FC7" w:rsidRPr="000E2455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 усреднени ставки за програмен период 2007 – 2013 г. не разполагат  с наблюдавана и обобщавана информация за разходи за едно изследване за програмен период 2007 – 2013 г, както и за среден процент на материалните разходи спрямо часовите ставки за възнагражденията на експертите</w:t>
            </w: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>. Посочени са типични експерти.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C31E4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0E2455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Не е даден отговор на въпроса за  наблюдаемо възнаграждение 2014 / 2015 г.</w:t>
            </w:r>
            <w:r w:rsidR="000E2455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0E2455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 усреднени ставки за програмен период 2007 – 201</w:t>
            </w:r>
            <w:r w:rsidR="000E2455">
              <w:rPr>
                <w:rFonts w:eastAsia="Times New Roman"/>
                <w:color w:val="000000"/>
                <w:sz w:val="16"/>
                <w:szCs w:val="16"/>
                <w:lang w:val="bg-BG"/>
              </w:rPr>
              <w:t>3 г. Н</w:t>
            </w:r>
            <w:r w:rsidRPr="000E2455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 разполагат  с наблюдавана и обобщавана информация з</w:t>
            </w:r>
            <w:r w:rsidR="000E2455">
              <w:rPr>
                <w:rFonts w:eastAsia="Times New Roman"/>
                <w:color w:val="000000"/>
                <w:sz w:val="16"/>
                <w:szCs w:val="16"/>
                <w:lang w:val="bg-BG"/>
              </w:rPr>
              <w:t>а</w:t>
            </w:r>
            <w:r w:rsidRPr="000E2455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среден процент на материалните разходи спрямо часовите ставки за възнагражденията на експертите. </w:t>
            </w:r>
            <w:r w:rsidRPr="00C31E47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Не е дадена информация относно типичните видове поддейности, както и не са посочени типични експерти.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C31E4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C31E47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Не е даден отговор на въпроса за  наблюдаемо възнаграждение 2014 / 2015 г.</w:t>
            </w:r>
            <w:r w:rsidR="000E2455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C31E47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 усреднени ставки за п</w:t>
            </w:r>
            <w:r w:rsidR="000E2455" w:rsidRPr="00C31E47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рограмен период 2007 – 2013 г. </w:t>
            </w:r>
            <w:r w:rsidR="000E2455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</w:t>
            </w:r>
            <w:r w:rsidRPr="00C31E47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 е даден отговор на въпроса разполагат ли  с наблюдавана и обобщавана информация за среден процент на материалните разходи спрямо часовите ставки за възнагражденията на експертите, както и за разходи за едно изследване за програмен период 2007 – 2013 г.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C31E47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Подобни аналитични дейности в общия случай се възлагат на външни фирми-изпълнители.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 е отговорено на останалите въпроси в секцията.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Има полезна информация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Дейността е превъзлагана и не са дали отговор на въпросите в секцията.</w:t>
            </w:r>
          </w:p>
        </w:tc>
      </w:tr>
      <w:tr w:rsidR="00185FC7" w:rsidRPr="00185FC7" w:rsidTr="00815FDC">
        <w:trPr>
          <w:trHeight w:val="25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17.Дейност 11 - Разработване на процедури и ръководства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</w:tr>
      <w:tr w:rsidR="00185FC7" w:rsidRPr="00185FC7" w:rsidTr="00815FDC">
        <w:trPr>
          <w:trHeight w:val="39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Отговори на въпроси в секцията по дейност 11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 е дадена информация за основните видове процедури и ръководства;</w:t>
            </w:r>
            <w:r w:rsidR="00A41A79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Няма отговор на въпроса дали разполагат с наблюдавана и обобщавана информация за разходи за разработване на една процедура (ръководство) за програмен период 2007 – 2013 г. за пазарните нива на цените или фактическите разходи за разработване на една процедура (ръководство)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 са посочили дейността като типична, но са отговорили на въпросите в секцията, както и са посочили предпочитан начин на остойностяване</w:t>
            </w:r>
            <w:r w:rsidR="00A41A79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в общата част. Допълнително са отговорили на въпросите, относно ставките на експертите в секция 11.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Няма отговори на въпросите в секцията, освен за изотвените процедури и ръководства</w:t>
            </w:r>
            <w:r w:rsidR="00A41A79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през предходния пероид.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Няма отговор на въпроса относно преценкта им за среден процент на материалните разходи спрямо часовите ставки за възнагражденията на експертите; дали разполагат с наблюдавана и обобщавана информация за разходи за разработване на една процедура (ръководство) за програмен период 2007 – 2013 г.  </w:t>
            </w:r>
            <w:r w:rsidR="00A41A79">
              <w:rPr>
                <w:rFonts w:eastAsia="Times New Roman"/>
                <w:color w:val="000000"/>
                <w:sz w:val="16"/>
                <w:szCs w:val="16"/>
              </w:rPr>
              <w:t>и</w:t>
            </w:r>
            <w:r w:rsidR="00A41A79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за пазарните нива на цените или фактическите разходи за разработване на една процедура (ръководство)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Съгласно отговора на анкетата</w:t>
            </w:r>
            <w:r w:rsidR="00A41A79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подобни дейности или се възлагат на външни фирми-изпълнители</w:t>
            </w:r>
            <w:r w:rsidR="00A41A79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или се разработват от експертите на УО. Няма отговори на всички останали въпроси в секцията.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Няма отговор на въпроса относно преценкта им за среден процент на материалните разходи спрямо часовите ставки за възнагражденията на експертите; дали разполагат с наблюдавана и обобщавана информация за разходи за разработване на една процедура (ръководство) за програмен период 2007 – 2013 г.  </w:t>
            </w:r>
            <w:r w:rsidR="00A41A79">
              <w:rPr>
                <w:rFonts w:eastAsia="Times New Roman"/>
                <w:color w:val="000000"/>
                <w:sz w:val="16"/>
                <w:szCs w:val="16"/>
              </w:rPr>
              <w:t>и</w:t>
            </w:r>
            <w:r w:rsidR="00A41A79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за пазарните нива на цените или фактическите разходи за разработване на една процедура (ръководство)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</w:tr>
      <w:tr w:rsidR="00185FC7" w:rsidRPr="00185FC7" w:rsidTr="00815FDC">
        <w:trPr>
          <w:trHeight w:val="28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18.Дейност 12 - Подобряване на процесите по административните услуги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</w:tr>
      <w:tr w:rsidR="00185FC7" w:rsidRPr="00185FC7" w:rsidTr="00815FDC">
        <w:trPr>
          <w:trHeight w:val="3372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Отговори на въпроси в секцията по дейност 12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въпреки, че е посочена като нетипична дейност</w:t>
            </w:r>
            <w:r w:rsidR="00F65C79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има попълнена полезна информация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въпреки, че е посочена като нетипична дейност</w:t>
            </w:r>
            <w:r w:rsidR="00F65C79">
              <w:rPr>
                <w:rFonts w:eastAsia="Times New Roman"/>
                <w:color w:val="000000"/>
                <w:sz w:val="16"/>
                <w:szCs w:val="16"/>
                <w:lang w:val="bg-BG"/>
              </w:rPr>
              <w:t>,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има попълнена полезна информация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250643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Дейността е посочена като типична, но не е даден нито един отговор на въпросите от секцията</w:t>
            </w:r>
            <w:r w:rsidR="00250643">
              <w:rPr>
                <w:rFonts w:eastAsia="Times New Roman"/>
                <w:color w:val="000000"/>
                <w:sz w:val="16"/>
                <w:szCs w:val="16"/>
                <w:lang w:val="bg-BG"/>
              </w:rPr>
              <w:t>, защото не поддържат такава информация.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F65C79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Дейността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 е посочена като типична. На въпроса дали материалните разходи са пренебрежими е даден отговор не, но след тов</w:t>
            </w:r>
            <w:r>
              <w:rPr>
                <w:rFonts w:eastAsia="Times New Roman"/>
                <w:color w:val="000000"/>
                <w:sz w:val="16"/>
                <w:szCs w:val="16"/>
              </w:rPr>
              <w:t>а не е предоставена информация</w:t>
            </w: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кои разходи да се предвидят в стандартните материални разходи. В общата част е посочено, че предпочитаната калкулационна единица е ставка на експерти, но не са посочени типичните експерти в секцията. Наблюдаемо възнаграждение 2014-2012 - няма отговор; усреднени ставки ПП 2007-2013 г. </w:t>
            </w: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- 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няма отговор;  Разполагате ли с наблюдавана и обобщавана информация за разходи за изготвяне на краен продукт в ПП 2007-2013 - не; Разполагате ли с актуална информация за пазарните нива на цените, фактическите разходи  или прогнозни разчети за програмен период 2014 – 2020 г. </w:t>
            </w:r>
            <w:r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- </w:t>
            </w:r>
            <w:r w:rsidR="00185FC7" w:rsidRPr="00185FC7">
              <w:rPr>
                <w:rFonts w:eastAsia="Times New Roman"/>
                <w:color w:val="000000"/>
                <w:sz w:val="16"/>
                <w:szCs w:val="16"/>
              </w:rPr>
              <w:t>не.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</w:tr>
      <w:tr w:rsidR="00185FC7" w:rsidRPr="00185FC7" w:rsidTr="00815FDC">
        <w:trPr>
          <w:trHeight w:val="28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19.Дейност 13 - Внедряване на системи за управление на качеството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185FC7" w:rsidRPr="00185FC7" w:rsidTr="00815FDC">
        <w:trPr>
          <w:trHeight w:val="1813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Отговори на въпроси в секцията по дейност 13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На въпроса дали материалните разходи са пренебрежими е даден отговор не, но след тов</w:t>
            </w:r>
            <w:r w:rsidR="00771066">
              <w:rPr>
                <w:rFonts w:eastAsia="Times New Roman"/>
                <w:color w:val="000000"/>
                <w:sz w:val="16"/>
                <w:szCs w:val="16"/>
              </w:rPr>
              <w:t>а не е предоставена информация</w:t>
            </w:r>
            <w:r w:rsidR="00771066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кои разходи да се предвидят в стандартните материални разходи.  Наблюдаемо възнаграждение </w:t>
            </w:r>
            <w:r w:rsidR="00FC0742">
              <w:rPr>
                <w:rFonts w:eastAsia="Times New Roman"/>
                <w:color w:val="000000"/>
                <w:sz w:val="16"/>
                <w:szCs w:val="16"/>
              </w:rPr>
              <w:t>2014-2012 – н</w:t>
            </w:r>
            <w:r w:rsidR="00FC074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 поддържат информация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; усреднени ставки ПП 2007-2013 г. </w:t>
            </w:r>
            <w:r w:rsidR="00FC0742">
              <w:rPr>
                <w:rFonts w:eastAsia="Times New Roman"/>
                <w:color w:val="000000"/>
                <w:sz w:val="16"/>
                <w:szCs w:val="16"/>
                <w:lang w:val="bg-BG"/>
              </w:rPr>
              <w:t>–</w:t>
            </w:r>
            <w:r w:rsidR="00771066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="00FC0742">
              <w:rPr>
                <w:rFonts w:eastAsia="Times New Roman"/>
                <w:color w:val="000000"/>
                <w:sz w:val="16"/>
                <w:szCs w:val="16"/>
              </w:rPr>
              <w:t>н</w:t>
            </w:r>
            <w:r w:rsidR="00FC074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 поддържат информация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;  Разполагате ли с наблюдавана и обобщавана информация за разходи за изготвяне на краен продукт в ПП 2007-2013 - няма отговор; Разполагате ли с актуална информация за пазарните нива на цените, фактическите разходи  или прогнозни разчети за програмен период 2014 – 2020 г. </w:t>
            </w:r>
            <w:r w:rsidR="00771066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-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няма отговор. Преценка за среден процент на материалните разходи спрямо часовите ставки за възнагражденията на експертите - няма информация.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EC7FEF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Дейността е посочена като типична, но не е даден нито един отговор на въпросите от секцията</w:t>
            </w:r>
            <w:r w:rsidR="00EC7FEF">
              <w:rPr>
                <w:rFonts w:eastAsia="Times New Roman"/>
                <w:color w:val="000000"/>
                <w:sz w:val="16"/>
                <w:szCs w:val="16"/>
                <w:lang w:val="bg-BG"/>
              </w:rPr>
              <w:t>, защото не поддържат такава информация.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Дейността е посочена като типична. На въпроса дали материалните разходи са пренебрежими е даден отговор не, но след тов</w:t>
            </w:r>
            <w:r w:rsidR="00771066">
              <w:rPr>
                <w:rFonts w:eastAsia="Times New Roman"/>
                <w:color w:val="000000"/>
                <w:sz w:val="16"/>
                <w:szCs w:val="16"/>
              </w:rPr>
              <w:t>а не е предоставена информация</w:t>
            </w:r>
            <w:r w:rsidR="00771066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кои разходи да се предвидят в стандартните материални разходи.  Наблюдаемо възнаграждение 2014-2012 - няма отговор; усреднени ставки ПП 2007-2013 г. </w:t>
            </w:r>
            <w:r w:rsidR="00771066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-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 xml:space="preserve">няма отговор;  Разполагате ли с наблюдавана и обобщавана информация за разходи за изготвяне на краен продукт в ПП 2007-2013 - не; Разполагате ли с актуална информация за пазарните нива на цените, фактическите разходи  или прогнозни разчети за програмен период 2014 – 2020 г. </w:t>
            </w:r>
            <w:r w:rsidR="00771066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- </w:t>
            </w: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не. Преценка за среден процент на материалните разходи спрямо часовите ставки за възнагражденията на експертите - няма отговор.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</w:tr>
      <w:tr w:rsidR="00185FC7" w:rsidRPr="00185FC7" w:rsidTr="00815FDC">
        <w:trPr>
          <w:trHeight w:val="28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20.Дейност 14 - Стандартизиране на административните услуги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</w:tr>
      <w:tr w:rsidR="00185FC7" w:rsidRPr="00185FC7" w:rsidTr="00815FDC">
        <w:trPr>
          <w:trHeight w:val="1020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Отговори на въпроси в секцията по дейност 14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964C6C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Дейността е посочена като типична, но не е даден нито един отговор на въпросите от секцията</w:t>
            </w:r>
            <w:r w:rsidR="00964C6C">
              <w:rPr>
                <w:rFonts w:eastAsia="Times New Roman"/>
                <w:color w:val="000000"/>
                <w:sz w:val="16"/>
                <w:szCs w:val="16"/>
                <w:lang w:val="bg-BG"/>
              </w:rPr>
              <w:t>, защото не поддържат такава информация.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</w:tr>
      <w:tr w:rsidR="00185FC7" w:rsidRPr="00185FC7" w:rsidTr="00815FDC">
        <w:trPr>
          <w:trHeight w:val="25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21.Дейност 15 – Субсидирана заетост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нетипична дейност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типична дейност </w:t>
            </w:r>
          </w:p>
        </w:tc>
      </w:tr>
      <w:tr w:rsidR="00185FC7" w:rsidRPr="00185FC7" w:rsidTr="00815FDC">
        <w:trPr>
          <w:trHeight w:val="1530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Отговори на въпроси в секцията по дейност 15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6E09D9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Разполагате ли с наблюдавана и обобщавана информация за разходи за субсидирана заетост за програмен период 2007 – 2013 г -неприложимо.</w:t>
            </w:r>
            <w:r w:rsidR="004B344A">
              <w:rPr>
                <w:rFonts w:eastAsia="Times New Roman"/>
                <w:color w:val="000000"/>
                <w:sz w:val="16"/>
                <w:szCs w:val="16"/>
                <w:lang w:val="bg-BG"/>
              </w:rPr>
              <w:t xml:space="preserve"> </w:t>
            </w:r>
            <w:r w:rsidRPr="006E09D9">
              <w:rPr>
                <w:rFonts w:eastAsia="Times New Roman"/>
                <w:color w:val="000000"/>
                <w:sz w:val="16"/>
                <w:szCs w:val="16"/>
                <w:lang w:val="bg-BG"/>
              </w:rPr>
              <w:t>Разполагате ли с актуална информация за разчети за разходи за субсидирана заетост, вкл. за следващия програмен период -неприложимо.</w:t>
            </w:r>
          </w:p>
        </w:tc>
        <w:tc>
          <w:tcPr>
            <w:tcW w:w="1669" w:type="dxa"/>
            <w:shd w:val="clear" w:color="auto" w:fill="auto"/>
            <w:hideMark/>
          </w:tcPr>
          <w:p w:rsidR="00185FC7" w:rsidRPr="00C31E4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C31E47">
              <w:rPr>
                <w:rFonts w:eastAsia="Times New Roman"/>
                <w:color w:val="000000"/>
                <w:sz w:val="16"/>
                <w:szCs w:val="16"/>
                <w:lang w:val="bg-BG"/>
              </w:rPr>
              <w:t>Дейността е посочена като типична, но не е даден нито един отговор на въпросите от секцията</w:t>
            </w:r>
            <w:r w:rsidR="00964C6C">
              <w:rPr>
                <w:rFonts w:eastAsia="Times New Roman"/>
                <w:color w:val="000000"/>
                <w:sz w:val="16"/>
                <w:szCs w:val="16"/>
                <w:lang w:val="bg-BG"/>
              </w:rPr>
              <w:t>, защото не поддържат такава информация.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70" w:type="dxa"/>
            <w:shd w:val="clear" w:color="auto" w:fill="auto"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Дейността е посочена като типична, но не е даден нито един отговор на въпросите от секцията</w:t>
            </w:r>
          </w:p>
        </w:tc>
      </w:tr>
      <w:tr w:rsidR="00185FC7" w:rsidRPr="00185FC7" w:rsidTr="00815FDC">
        <w:trPr>
          <w:trHeight w:val="255"/>
        </w:trPr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22. Разходи за организация и управление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предоставена информация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предоставена информация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предоставена информация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предоставена информация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предоставена информация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предоставена информация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предоставена информация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 w:rsidR="00185FC7" w:rsidRPr="00185FC7" w:rsidRDefault="00185FC7" w:rsidP="00815FDC">
            <w:pPr>
              <w:spacing w:before="0" w:line="240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185FC7">
              <w:rPr>
                <w:rFonts w:eastAsia="Times New Roman"/>
                <w:color w:val="000000"/>
                <w:sz w:val="16"/>
                <w:szCs w:val="16"/>
              </w:rPr>
              <w:t>предоставена информация</w:t>
            </w:r>
          </w:p>
        </w:tc>
      </w:tr>
    </w:tbl>
    <w:p w:rsidR="0028245B" w:rsidRPr="00185FC7" w:rsidRDefault="0028245B" w:rsidP="00185FC7">
      <w:pPr>
        <w:spacing w:before="0" w:line="240" w:lineRule="auto"/>
        <w:rPr>
          <w:sz w:val="16"/>
          <w:szCs w:val="16"/>
        </w:rPr>
      </w:pPr>
    </w:p>
    <w:sectPr w:rsidR="0028245B" w:rsidRPr="00185FC7" w:rsidSect="00815FDC">
      <w:pgSz w:w="16834" w:h="11909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A30" w:rsidRDefault="003F5A30" w:rsidP="00185FC7">
      <w:pPr>
        <w:spacing w:before="0" w:line="240" w:lineRule="auto"/>
      </w:pPr>
      <w:r>
        <w:separator/>
      </w:r>
    </w:p>
  </w:endnote>
  <w:endnote w:type="continuationSeparator" w:id="0">
    <w:p w:rsidR="003F5A30" w:rsidRDefault="003F5A30" w:rsidP="00185FC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FDC" w:rsidRDefault="00815FDC" w:rsidP="00815FDC">
    <w:pPr>
      <w:jc w:val="center"/>
      <w:rPr>
        <w:sz w:val="20"/>
        <w:szCs w:val="20"/>
        <w:lang w:val="bg-BG"/>
      </w:rPr>
    </w:pPr>
  </w:p>
  <w:tbl>
    <w:tblPr>
      <w:tblW w:w="5000" w:type="pct"/>
      <w:tblBorders>
        <w:insideH w:val="single" w:sz="4" w:space="0" w:color="auto"/>
      </w:tblBorders>
      <w:tblLook w:val="04A0"/>
    </w:tblPr>
    <w:tblGrid>
      <w:gridCol w:w="14216"/>
    </w:tblGrid>
    <w:tr w:rsidR="00815FDC" w:rsidRPr="0007305C" w:rsidTr="00815FDC">
      <w:tc>
        <w:tcPr>
          <w:tcW w:w="5000" w:type="pct"/>
          <w:tcBorders>
            <w:top w:val="single" w:sz="4" w:space="0" w:color="auto"/>
            <w:bottom w:val="nil"/>
          </w:tcBorders>
          <w:shd w:val="clear" w:color="auto" w:fill="auto"/>
        </w:tcPr>
        <w:p w:rsidR="00815FDC" w:rsidRDefault="00815FDC" w:rsidP="00815FDC">
          <w:pPr>
            <w:pStyle w:val="Footer"/>
            <w:spacing w:line="276" w:lineRule="auto"/>
            <w:ind w:left="15" w:firstLine="0"/>
            <w:jc w:val="center"/>
            <w:rPr>
              <w:sz w:val="14"/>
              <w:szCs w:val="14"/>
              <w:lang w:val="bg-BG"/>
            </w:rPr>
          </w:pPr>
          <w:r w:rsidRPr="00EE5750">
            <w:rPr>
              <w:bCs/>
              <w:sz w:val="14"/>
              <w:szCs w:val="14"/>
              <w:lang w:val="bg-BG"/>
            </w:rPr>
            <w:t xml:space="preserve">Този документ е създаден в рамките на проект </w:t>
          </w:r>
          <w:r w:rsidRPr="00EE5750">
            <w:rPr>
              <w:color w:val="000000"/>
              <w:sz w:val="14"/>
              <w:szCs w:val="14"/>
              <w:lang w:val="bg-BG" w:eastAsia="bg-BG" w:bidi="en-US"/>
            </w:rPr>
            <w:t xml:space="preserve">№ 105-ЦКЗ-1.1. “Подпомагане работата на Централно координационно звено“, финансиран </w:t>
          </w:r>
          <w:r w:rsidRPr="00EE5750">
            <w:rPr>
              <w:sz w:val="14"/>
              <w:szCs w:val="14"/>
              <w:lang w:val="bg-BG" w:bidi="en-US"/>
            </w:rPr>
            <w:t xml:space="preserve"> </w:t>
          </w:r>
          <w:r w:rsidRPr="00EE5750">
            <w:rPr>
              <w:color w:val="000000"/>
              <w:sz w:val="14"/>
              <w:szCs w:val="14"/>
              <w:lang w:val="bg-BG" w:eastAsia="bg-BG" w:bidi="en-US"/>
            </w:rPr>
            <w:t>по Оперативна програма „Техническа помощ”</w:t>
          </w:r>
          <w:r w:rsidRPr="00EE5750">
            <w:rPr>
              <w:iCs/>
              <w:sz w:val="14"/>
              <w:szCs w:val="14"/>
              <w:lang w:val="bg-BG"/>
            </w:rPr>
            <w:t xml:space="preserve">, изпълняван от </w:t>
          </w:r>
          <w:r w:rsidRPr="00EE5750">
            <w:rPr>
              <w:sz w:val="14"/>
              <w:szCs w:val="14"/>
              <w:lang w:val="bg-BG"/>
            </w:rPr>
            <w:t>Администрация на Министерски съвет</w:t>
          </w:r>
        </w:p>
        <w:p w:rsidR="00815FDC" w:rsidRDefault="00817098" w:rsidP="00815FDC">
          <w:pPr>
            <w:pStyle w:val="Footer"/>
            <w:spacing w:line="276" w:lineRule="auto"/>
            <w:ind w:left="15" w:hanging="15"/>
            <w:jc w:val="center"/>
            <w:rPr>
              <w:rStyle w:val="Hyperlink"/>
              <w:rFonts w:eastAsia="Calibri"/>
              <w:iCs/>
              <w:sz w:val="14"/>
              <w:szCs w:val="14"/>
              <w:lang w:val="bg-BG" w:eastAsia="bg-BG"/>
            </w:rPr>
          </w:pPr>
          <w:hyperlink r:id="rId1" w:history="1">
            <w:r w:rsidR="00815FDC" w:rsidRPr="00EE5750">
              <w:rPr>
                <w:rStyle w:val="Hyperlink"/>
                <w:rFonts w:eastAsia="Calibri"/>
                <w:iCs/>
                <w:sz w:val="14"/>
                <w:szCs w:val="14"/>
                <w:lang w:val="bg-BG" w:eastAsia="bg-BG"/>
              </w:rPr>
              <w:t>www.eufunds.bg</w:t>
            </w:r>
          </w:hyperlink>
        </w:p>
        <w:p w:rsidR="00815FDC" w:rsidRPr="00B01498" w:rsidRDefault="00815FDC" w:rsidP="00B323B2">
          <w:pPr>
            <w:ind w:left="-695" w:firstLine="695"/>
            <w:jc w:val="center"/>
            <w:rPr>
              <w:rFonts w:eastAsia="Calibri"/>
              <w:iCs/>
              <w:sz w:val="14"/>
              <w:szCs w:val="14"/>
              <w:lang w:val="bg-BG" w:eastAsia="bg-BG"/>
            </w:rPr>
          </w:pPr>
        </w:p>
      </w:tc>
    </w:tr>
    <w:tr w:rsidR="00815FDC" w:rsidRPr="0007305C" w:rsidTr="00815FDC">
      <w:tc>
        <w:tcPr>
          <w:tcW w:w="5000" w:type="pct"/>
          <w:tcBorders>
            <w:top w:val="nil"/>
            <w:bottom w:val="nil"/>
          </w:tcBorders>
          <w:shd w:val="clear" w:color="auto" w:fill="auto"/>
        </w:tcPr>
        <w:p w:rsidR="00815FDC" w:rsidRPr="0007305C" w:rsidRDefault="00815FDC" w:rsidP="00B323B2">
          <w:pPr>
            <w:pStyle w:val="Title"/>
            <w:spacing w:line="276" w:lineRule="auto"/>
            <w:rPr>
              <w:sz w:val="16"/>
              <w:szCs w:val="16"/>
            </w:rPr>
          </w:pPr>
          <w:r w:rsidRPr="007F13FD">
            <w:rPr>
              <w:sz w:val="20"/>
            </w:rPr>
            <w:t xml:space="preserve">стр. </w:t>
          </w:r>
          <w:r w:rsidR="00817098" w:rsidRPr="007F13FD">
            <w:rPr>
              <w:sz w:val="20"/>
            </w:rPr>
            <w:fldChar w:fldCharType="begin"/>
          </w:r>
          <w:r w:rsidRPr="007F13FD">
            <w:rPr>
              <w:sz w:val="20"/>
            </w:rPr>
            <w:instrText xml:space="preserve"> PAGE </w:instrText>
          </w:r>
          <w:r w:rsidR="00817098" w:rsidRPr="007F13FD">
            <w:rPr>
              <w:sz w:val="20"/>
            </w:rPr>
            <w:fldChar w:fldCharType="separate"/>
          </w:r>
          <w:r w:rsidR="00F12B5A">
            <w:rPr>
              <w:noProof/>
              <w:sz w:val="20"/>
            </w:rPr>
            <w:t>10</w:t>
          </w:r>
          <w:r w:rsidR="00817098" w:rsidRPr="007F13FD">
            <w:rPr>
              <w:sz w:val="20"/>
            </w:rPr>
            <w:fldChar w:fldCharType="end"/>
          </w:r>
          <w:r w:rsidRPr="007F13FD">
            <w:rPr>
              <w:sz w:val="20"/>
            </w:rPr>
            <w:t>/</w:t>
          </w:r>
          <w:r w:rsidR="00817098" w:rsidRPr="007F13FD">
            <w:rPr>
              <w:sz w:val="20"/>
            </w:rPr>
            <w:fldChar w:fldCharType="begin"/>
          </w:r>
          <w:r w:rsidRPr="007F13FD">
            <w:rPr>
              <w:sz w:val="20"/>
            </w:rPr>
            <w:instrText xml:space="preserve"> NUMPAGES  </w:instrText>
          </w:r>
          <w:r w:rsidR="00817098" w:rsidRPr="007F13FD">
            <w:rPr>
              <w:sz w:val="20"/>
            </w:rPr>
            <w:fldChar w:fldCharType="separate"/>
          </w:r>
          <w:r w:rsidR="00F12B5A">
            <w:rPr>
              <w:noProof/>
              <w:sz w:val="20"/>
            </w:rPr>
            <w:t>17</w:t>
          </w:r>
          <w:r w:rsidR="00817098" w:rsidRPr="007F13FD">
            <w:rPr>
              <w:sz w:val="20"/>
            </w:rPr>
            <w:fldChar w:fldCharType="end"/>
          </w:r>
        </w:p>
      </w:tc>
    </w:tr>
  </w:tbl>
  <w:p w:rsidR="00815FDC" w:rsidRPr="00FD461E" w:rsidRDefault="00815FDC" w:rsidP="00815FDC">
    <w:pPr>
      <w:rPr>
        <w:sz w:val="2"/>
        <w:szCs w:val="2"/>
        <w:lang w:val="bg-BG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9212"/>
    </w:tblGrid>
    <w:tr w:rsidR="007E1A33" w:rsidRPr="00E37336" w:rsidTr="0028245B">
      <w:trPr>
        <w:trHeight w:val="483"/>
      </w:trPr>
      <w:tc>
        <w:tcPr>
          <w:tcW w:w="9212" w:type="dxa"/>
          <w:tcBorders>
            <w:top w:val="single" w:sz="4" w:space="0" w:color="auto"/>
          </w:tcBorders>
          <w:shd w:val="clear" w:color="auto" w:fill="auto"/>
        </w:tcPr>
        <w:p w:rsidR="007E1A33" w:rsidRPr="00910A19" w:rsidRDefault="007E1A33" w:rsidP="0028245B">
          <w:pPr>
            <w:jc w:val="center"/>
            <w:rPr>
              <w:b/>
              <w:sz w:val="16"/>
              <w:szCs w:val="16"/>
            </w:rPr>
          </w:pPr>
          <w:r w:rsidRPr="00910A19">
            <w:rPr>
              <w:b/>
              <w:sz w:val="16"/>
              <w:szCs w:val="16"/>
            </w:rPr>
            <w:t>Изпълнител: ДЗЗД Консорциум „ИДЕИН-ФПИ-АФА”</w:t>
          </w:r>
        </w:p>
        <w:p w:rsidR="007E1A33" w:rsidRPr="000E2347" w:rsidRDefault="007E1A33" w:rsidP="00185FC7">
          <w:pPr>
            <w:jc w:val="center"/>
            <w:rPr>
              <w:b/>
              <w:sz w:val="16"/>
              <w:szCs w:val="16"/>
            </w:rPr>
          </w:pPr>
          <w:r w:rsidRPr="00910A19">
            <w:rPr>
              <w:b/>
              <w:sz w:val="16"/>
              <w:szCs w:val="16"/>
            </w:rPr>
            <w:t>Адрес на изпълнителя: ул. „Българска морава” №54, ет. 7, 1303 София, България</w:t>
          </w:r>
        </w:p>
      </w:tc>
    </w:tr>
    <w:tr w:rsidR="007E1A33" w:rsidRPr="000E2347" w:rsidTr="0028245B">
      <w:trPr>
        <w:trHeight w:val="483"/>
      </w:trPr>
      <w:tc>
        <w:tcPr>
          <w:tcW w:w="9212" w:type="dxa"/>
          <w:shd w:val="clear" w:color="auto" w:fill="auto"/>
        </w:tcPr>
        <w:tbl>
          <w:tblPr>
            <w:tblW w:w="0" w:type="auto"/>
            <w:jc w:val="center"/>
            <w:tblLook w:val="04A0"/>
          </w:tblPr>
          <w:tblGrid>
            <w:gridCol w:w="2303"/>
            <w:gridCol w:w="2303"/>
            <w:gridCol w:w="2303"/>
          </w:tblGrid>
          <w:tr w:rsidR="007E1A33" w:rsidRPr="000E2347" w:rsidTr="0028245B">
            <w:trPr>
              <w:jc w:val="center"/>
            </w:trPr>
            <w:tc>
              <w:tcPr>
                <w:tcW w:w="2303" w:type="dxa"/>
                <w:vAlign w:val="center"/>
              </w:tcPr>
              <w:p w:rsidR="007E1A33" w:rsidRPr="000E2347" w:rsidRDefault="007E1A33" w:rsidP="0028245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952500" cy="219075"/>
                      <wp:effectExtent l="19050" t="0" r="0" b="0"/>
                      <wp:docPr id="8" name="Картина 10" descr="s_cf455fcd8a9902a0e225a900fe7adb0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0" descr="s_cf455fcd8a9902a0e225a900fe7adb08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25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7E1A33" w:rsidRPr="000E2347" w:rsidRDefault="007E1A33" w:rsidP="0028245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695325" cy="304800"/>
                      <wp:effectExtent l="19050" t="0" r="9525" b="0"/>
                      <wp:docPr id="9" name="Picture 4" descr="LIF Logo cop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LIF Logo copy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53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7E1A33" w:rsidRPr="000E2347" w:rsidRDefault="007E1A33" w:rsidP="0028245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771525" cy="304800"/>
                      <wp:effectExtent l="19050" t="0" r="9525" b="0"/>
                      <wp:docPr id="10" name="Картина 4" descr="C:\Users\boryana.bogdanliiska\Desktop\index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 descr="C:\Users\boryana.bogdanliiska\Desktop\index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715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7E1A33" w:rsidRPr="000E2347" w:rsidRDefault="007E1A33" w:rsidP="0028245B">
          <w:pPr>
            <w:jc w:val="center"/>
            <w:rPr>
              <w:b/>
              <w:sz w:val="16"/>
              <w:szCs w:val="16"/>
            </w:rPr>
          </w:pPr>
        </w:p>
      </w:tc>
    </w:tr>
  </w:tbl>
  <w:p w:rsidR="007E1A33" w:rsidRDefault="007E1A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A30" w:rsidRDefault="003F5A30" w:rsidP="00185FC7">
      <w:pPr>
        <w:spacing w:before="0" w:line="240" w:lineRule="auto"/>
      </w:pPr>
      <w:r>
        <w:separator/>
      </w:r>
    </w:p>
  </w:footnote>
  <w:footnote w:type="continuationSeparator" w:id="0">
    <w:p w:rsidR="003F5A30" w:rsidRDefault="003F5A30" w:rsidP="00185FC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H w:val="single" w:sz="4" w:space="0" w:color="auto"/>
      </w:tblBorders>
      <w:tblLook w:val="04A0"/>
    </w:tblPr>
    <w:tblGrid>
      <w:gridCol w:w="14216"/>
    </w:tblGrid>
    <w:tr w:rsidR="007E1A33" w:rsidRPr="00B377E8" w:rsidTr="0028245B">
      <w:tc>
        <w:tcPr>
          <w:tcW w:w="5000" w:type="pct"/>
          <w:shd w:val="clear" w:color="auto" w:fill="auto"/>
        </w:tcPr>
        <w:p w:rsidR="007E1A33" w:rsidRPr="00185FC7" w:rsidRDefault="007E1A33" w:rsidP="0028245B">
          <w:pPr>
            <w:jc w:val="center"/>
            <w:rPr>
              <w:b/>
              <w:sz w:val="20"/>
              <w:szCs w:val="20"/>
            </w:rPr>
          </w:pPr>
          <w:r w:rsidRPr="00185FC7">
            <w:rPr>
              <w:b/>
              <w:sz w:val="20"/>
              <w:szCs w:val="20"/>
              <w:lang w:val="bg-BG"/>
            </w:rPr>
            <w:t>Анк</w:t>
          </w:r>
          <w:r w:rsidR="00815FDC">
            <w:rPr>
              <w:b/>
              <w:sz w:val="20"/>
              <w:szCs w:val="20"/>
              <w:lang w:val="bg-BG"/>
            </w:rPr>
            <w:t>етна карта /</w:t>
          </w:r>
          <w:r w:rsidRPr="00185FC7">
            <w:rPr>
              <w:b/>
              <w:sz w:val="20"/>
              <w:szCs w:val="20"/>
            </w:rPr>
            <w:t xml:space="preserve">Обобщение на </w:t>
          </w:r>
          <w:r w:rsidRPr="00185FC7">
            <w:rPr>
              <w:b/>
              <w:sz w:val="20"/>
              <w:szCs w:val="20"/>
              <w:lang w:val="bg-BG"/>
            </w:rPr>
            <w:t>получената информация и нейната полезност</w:t>
          </w:r>
          <w:r w:rsidR="00815FDC">
            <w:rPr>
              <w:b/>
              <w:sz w:val="20"/>
              <w:szCs w:val="20"/>
              <w:lang w:val="bg-BG"/>
            </w:rPr>
            <w:t>/</w:t>
          </w:r>
        </w:p>
      </w:tc>
    </w:tr>
    <w:tr w:rsidR="007E1A33" w:rsidRPr="00B377E8" w:rsidTr="0028245B">
      <w:tc>
        <w:tcPr>
          <w:tcW w:w="5000" w:type="pct"/>
          <w:shd w:val="clear" w:color="auto" w:fill="auto"/>
        </w:tcPr>
        <w:p w:rsidR="007E1A33" w:rsidRPr="00596A90" w:rsidRDefault="007E1A33" w:rsidP="0028245B">
          <w:pPr>
            <w:pStyle w:val="Title"/>
            <w:spacing w:before="60" w:after="60"/>
            <w:rPr>
              <w:sz w:val="20"/>
            </w:rPr>
          </w:pPr>
          <w:r w:rsidRPr="00596A90">
            <w:rPr>
              <w:rFonts w:eastAsia="Calibri"/>
              <w:sz w:val="20"/>
            </w:rPr>
            <w:t>„</w:t>
          </w:r>
          <w:r w:rsidRPr="00596A90">
            <w:rPr>
              <w:sz w:val="20"/>
            </w:rPr>
    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</w:t>
          </w:r>
          <w:r w:rsidRPr="00596A90">
            <w:rPr>
              <w:rFonts w:eastAsia="Calibri"/>
              <w:sz w:val="20"/>
            </w:rPr>
            <w:t>”</w:t>
          </w:r>
        </w:p>
      </w:tc>
    </w:tr>
  </w:tbl>
  <w:p w:rsidR="007E1A33" w:rsidRPr="00291F04" w:rsidRDefault="007E1A33" w:rsidP="00291F04">
    <w:pPr>
      <w:pStyle w:val="Header"/>
      <w:ind w:firstLine="0"/>
      <w:rPr>
        <w:lang w:val="bg-BG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A33" w:rsidRDefault="007E1A33" w:rsidP="00185FC7">
    <w:pPr>
      <w:pStyle w:val="Header"/>
      <w:ind w:firstLine="0"/>
    </w:pPr>
    <w:r w:rsidRPr="00185FC7">
      <w:rPr>
        <w:noProof/>
      </w:rPr>
      <w:drawing>
        <wp:inline distT="0" distB="0" distL="0" distR="0">
          <wp:extent cx="6120130" cy="610065"/>
          <wp:effectExtent l="19050" t="0" r="0" b="0"/>
          <wp:docPr id="7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0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85FC7"/>
    <w:rsid w:val="00040AFA"/>
    <w:rsid w:val="000462D9"/>
    <w:rsid w:val="00062501"/>
    <w:rsid w:val="000E2455"/>
    <w:rsid w:val="00123235"/>
    <w:rsid w:val="00162A96"/>
    <w:rsid w:val="00185FC7"/>
    <w:rsid w:val="001A509E"/>
    <w:rsid w:val="001D79E5"/>
    <w:rsid w:val="001E125E"/>
    <w:rsid w:val="001E7B45"/>
    <w:rsid w:val="00250643"/>
    <w:rsid w:val="0026702E"/>
    <w:rsid w:val="0028245B"/>
    <w:rsid w:val="00291F04"/>
    <w:rsid w:val="002A5A51"/>
    <w:rsid w:val="003A31F2"/>
    <w:rsid w:val="003C0E2E"/>
    <w:rsid w:val="003F5A30"/>
    <w:rsid w:val="00427133"/>
    <w:rsid w:val="0044765B"/>
    <w:rsid w:val="004824A9"/>
    <w:rsid w:val="004B344A"/>
    <w:rsid w:val="004D29DF"/>
    <w:rsid w:val="005567B3"/>
    <w:rsid w:val="0056244D"/>
    <w:rsid w:val="00575C3A"/>
    <w:rsid w:val="00617AB1"/>
    <w:rsid w:val="00620314"/>
    <w:rsid w:val="00685570"/>
    <w:rsid w:val="006B544C"/>
    <w:rsid w:val="006D05AA"/>
    <w:rsid w:val="006E09D9"/>
    <w:rsid w:val="00741240"/>
    <w:rsid w:val="00742C6F"/>
    <w:rsid w:val="00750264"/>
    <w:rsid w:val="007650FA"/>
    <w:rsid w:val="00771066"/>
    <w:rsid w:val="007861CA"/>
    <w:rsid w:val="007B73A1"/>
    <w:rsid w:val="007E1A33"/>
    <w:rsid w:val="007E6765"/>
    <w:rsid w:val="00814176"/>
    <w:rsid w:val="00815FDC"/>
    <w:rsid w:val="00817098"/>
    <w:rsid w:val="00863136"/>
    <w:rsid w:val="00872107"/>
    <w:rsid w:val="00894AD7"/>
    <w:rsid w:val="008E3EDF"/>
    <w:rsid w:val="008E45D7"/>
    <w:rsid w:val="00964C6C"/>
    <w:rsid w:val="00983949"/>
    <w:rsid w:val="009C1A20"/>
    <w:rsid w:val="00A04371"/>
    <w:rsid w:val="00A1510D"/>
    <w:rsid w:val="00A41A79"/>
    <w:rsid w:val="00A8650D"/>
    <w:rsid w:val="00AA12E3"/>
    <w:rsid w:val="00B22D00"/>
    <w:rsid w:val="00B876C3"/>
    <w:rsid w:val="00C2153D"/>
    <w:rsid w:val="00C31E47"/>
    <w:rsid w:val="00C732A0"/>
    <w:rsid w:val="00CF13A0"/>
    <w:rsid w:val="00D15F31"/>
    <w:rsid w:val="00D64D45"/>
    <w:rsid w:val="00DB2B09"/>
    <w:rsid w:val="00DC23CF"/>
    <w:rsid w:val="00E70A65"/>
    <w:rsid w:val="00E75F57"/>
    <w:rsid w:val="00EC7FEF"/>
    <w:rsid w:val="00F039CE"/>
    <w:rsid w:val="00F12B5A"/>
    <w:rsid w:val="00F6406A"/>
    <w:rsid w:val="00F65C79"/>
    <w:rsid w:val="00F75958"/>
    <w:rsid w:val="00FC0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before="120" w:line="360" w:lineRule="auto"/>
        <w:ind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7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85FC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85FC7"/>
    <w:pPr>
      <w:tabs>
        <w:tab w:val="center" w:pos="4703"/>
        <w:tab w:val="right" w:pos="940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FC7"/>
  </w:style>
  <w:style w:type="paragraph" w:styleId="Footer">
    <w:name w:val="footer"/>
    <w:aliases w:val="ft"/>
    <w:basedOn w:val="Normal"/>
    <w:link w:val="FooterChar"/>
    <w:uiPriority w:val="99"/>
    <w:unhideWhenUsed/>
    <w:rsid w:val="00185FC7"/>
    <w:pPr>
      <w:tabs>
        <w:tab w:val="center" w:pos="4703"/>
        <w:tab w:val="right" w:pos="9406"/>
      </w:tabs>
      <w:spacing w:before="0" w:line="240" w:lineRule="auto"/>
    </w:pPr>
  </w:style>
  <w:style w:type="character" w:customStyle="1" w:styleId="FooterChar">
    <w:name w:val="Footer Char"/>
    <w:aliases w:val="ft Char"/>
    <w:basedOn w:val="DefaultParagraphFont"/>
    <w:link w:val="Footer"/>
    <w:uiPriority w:val="99"/>
    <w:rsid w:val="00185FC7"/>
  </w:style>
  <w:style w:type="paragraph" w:styleId="Title">
    <w:name w:val="Title"/>
    <w:aliases w:val="Char Char, Char"/>
    <w:basedOn w:val="Normal"/>
    <w:link w:val="TitleChar"/>
    <w:uiPriority w:val="10"/>
    <w:qFormat/>
    <w:rsid w:val="00185FC7"/>
    <w:pPr>
      <w:spacing w:before="0" w:line="240" w:lineRule="auto"/>
      <w:ind w:firstLine="0"/>
      <w:jc w:val="center"/>
    </w:pPr>
    <w:rPr>
      <w:rFonts w:eastAsia="Times New Roman"/>
      <w:b/>
      <w:sz w:val="28"/>
      <w:szCs w:val="20"/>
      <w:lang w:val="bg-BG"/>
    </w:rPr>
  </w:style>
  <w:style w:type="character" w:customStyle="1" w:styleId="TitleChar">
    <w:name w:val="Title Char"/>
    <w:aliases w:val="Char Char Char, Char Char"/>
    <w:basedOn w:val="DefaultParagraphFont"/>
    <w:link w:val="Title"/>
    <w:uiPriority w:val="10"/>
    <w:rsid w:val="00185FC7"/>
    <w:rPr>
      <w:rFonts w:eastAsia="Times New Roman"/>
      <w:b/>
      <w:sz w:val="28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39C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9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before="120" w:line="360" w:lineRule="auto"/>
        <w:ind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7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85FC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85FC7"/>
    <w:pPr>
      <w:tabs>
        <w:tab w:val="center" w:pos="4703"/>
        <w:tab w:val="right" w:pos="940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FC7"/>
  </w:style>
  <w:style w:type="paragraph" w:styleId="Footer">
    <w:name w:val="footer"/>
    <w:aliases w:val="ft"/>
    <w:basedOn w:val="Normal"/>
    <w:link w:val="FooterChar"/>
    <w:uiPriority w:val="99"/>
    <w:unhideWhenUsed/>
    <w:rsid w:val="00185FC7"/>
    <w:pPr>
      <w:tabs>
        <w:tab w:val="center" w:pos="4703"/>
        <w:tab w:val="right" w:pos="9406"/>
      </w:tabs>
      <w:spacing w:before="0" w:line="240" w:lineRule="auto"/>
    </w:pPr>
  </w:style>
  <w:style w:type="character" w:customStyle="1" w:styleId="FooterChar">
    <w:name w:val="Footer Char"/>
    <w:aliases w:val="ft Char"/>
    <w:basedOn w:val="DefaultParagraphFont"/>
    <w:link w:val="Footer"/>
    <w:uiPriority w:val="99"/>
    <w:rsid w:val="00185FC7"/>
  </w:style>
  <w:style w:type="paragraph" w:styleId="Title">
    <w:name w:val="Title"/>
    <w:aliases w:val="Char Char, Char"/>
    <w:basedOn w:val="Normal"/>
    <w:link w:val="TitleChar"/>
    <w:uiPriority w:val="10"/>
    <w:qFormat/>
    <w:rsid w:val="00185FC7"/>
    <w:pPr>
      <w:spacing w:before="0" w:line="240" w:lineRule="auto"/>
      <w:ind w:firstLine="0"/>
      <w:jc w:val="center"/>
    </w:pPr>
    <w:rPr>
      <w:rFonts w:eastAsia="Times New Roman"/>
      <w:b/>
      <w:sz w:val="28"/>
      <w:szCs w:val="20"/>
      <w:lang w:val="bg-BG"/>
    </w:rPr>
  </w:style>
  <w:style w:type="character" w:customStyle="1" w:styleId="TitleChar">
    <w:name w:val="Title Char"/>
    <w:aliases w:val="Char Char Char, Char Char"/>
    <w:basedOn w:val="DefaultParagraphFont"/>
    <w:link w:val="Title"/>
    <w:uiPriority w:val="10"/>
    <w:rsid w:val="00185FC7"/>
    <w:rPr>
      <w:rFonts w:eastAsia="Times New Roman"/>
      <w:b/>
      <w:sz w:val="28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39C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9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27CBB-5FDE-4D73-BFE0-090A6F707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17</Pages>
  <Words>3218</Words>
  <Characters>18349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AFA OOD</Company>
  <LinksUpToDate>false</LinksUpToDate>
  <CharactersWithSpaces>21524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Ancheva</dc:creator>
  <cp:lastModifiedBy>Monika Mihova</cp:lastModifiedBy>
  <cp:revision>17</cp:revision>
  <dcterms:created xsi:type="dcterms:W3CDTF">2015-03-20T12:46:00Z</dcterms:created>
  <dcterms:modified xsi:type="dcterms:W3CDTF">2015-05-17T20:30:00Z</dcterms:modified>
</cp:coreProperties>
</file>